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32ADA" w14:textId="77777777" w:rsidR="00E63D99" w:rsidRDefault="00E63D99" w:rsidP="00E63D99">
      <w:pPr>
        <w:spacing w:line="276" w:lineRule="auto"/>
        <w:jc w:val="both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 xml:space="preserve">Serviço de Finanças de </w:t>
      </w:r>
      <w:r>
        <w:rPr>
          <w:rFonts w:ascii="Sylfaen" w:hAnsi="Sylfaen"/>
          <w:b/>
          <w:sz w:val="22"/>
          <w:szCs w:val="22"/>
          <w:shd w:val="clear" w:color="auto" w:fill="FFFF99"/>
        </w:rPr>
        <w:t>[…]</w:t>
      </w:r>
    </w:p>
    <w:p w14:paraId="008FD0EE" w14:textId="77777777" w:rsidR="00E63D99" w:rsidRDefault="00E63D99" w:rsidP="00E63D99">
      <w:pPr>
        <w:spacing w:line="276" w:lineRule="auto"/>
        <w:jc w:val="both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>Processo n.º […]</w:t>
      </w:r>
    </w:p>
    <w:p w14:paraId="284EE4DF" w14:textId="77777777" w:rsidR="00E63D99" w:rsidRDefault="00E63D99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75AF1182" w14:textId="77777777" w:rsidR="00E63D99" w:rsidRDefault="00E63D99" w:rsidP="00E63D99">
      <w:pPr>
        <w:spacing w:line="276" w:lineRule="auto"/>
        <w:ind w:left="4248"/>
        <w:contextualSpacing/>
        <w:jc w:val="both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 xml:space="preserve">     </w:t>
      </w:r>
      <w:r>
        <w:rPr>
          <w:rFonts w:ascii="Sylfaen" w:hAnsi="Sylfaen"/>
          <w:b/>
          <w:sz w:val="22"/>
          <w:szCs w:val="22"/>
        </w:rPr>
        <w:tab/>
        <w:t xml:space="preserve">Exmo. Senhor </w:t>
      </w:r>
    </w:p>
    <w:p w14:paraId="583F8D0B" w14:textId="77777777" w:rsidR="00E63D99" w:rsidRDefault="00E63D99" w:rsidP="00E63D99">
      <w:pPr>
        <w:spacing w:line="276" w:lineRule="auto"/>
        <w:ind w:left="4248"/>
        <w:contextualSpacing/>
        <w:jc w:val="both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ab/>
        <w:t>Chefe de Finanças</w:t>
      </w:r>
    </w:p>
    <w:p w14:paraId="1912B4F1" w14:textId="77777777" w:rsidR="00E63D99" w:rsidRDefault="00E63D99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7DB44223" w14:textId="77777777" w:rsidR="00E63D99" w:rsidRDefault="00E63D99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075A2896" w14:textId="77777777" w:rsidR="00E63D99" w:rsidRDefault="00E63D99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[</w:t>
      </w:r>
      <w:r>
        <w:rPr>
          <w:rFonts w:ascii="Sylfaen" w:hAnsi="Sylfaen"/>
          <w:b/>
          <w:sz w:val="22"/>
          <w:szCs w:val="22"/>
          <w:highlight w:val="yellow"/>
        </w:rPr>
        <w:t>…</w:t>
      </w:r>
      <w:r>
        <w:rPr>
          <w:rFonts w:ascii="Sylfaen" w:hAnsi="Sylfaen"/>
          <w:sz w:val="22"/>
          <w:szCs w:val="22"/>
        </w:rPr>
        <w:t xml:space="preserve">], contribuinte identificado pelo </w:t>
      </w:r>
      <w:r w:rsidR="00A26FF2">
        <w:rPr>
          <w:rFonts w:ascii="Sylfaen" w:hAnsi="Sylfaen"/>
          <w:sz w:val="22"/>
          <w:szCs w:val="22"/>
        </w:rPr>
        <w:t xml:space="preserve">NIF </w:t>
      </w:r>
      <w:r>
        <w:rPr>
          <w:rFonts w:ascii="Sylfaen" w:hAnsi="Sylfaen"/>
          <w:sz w:val="22"/>
          <w:szCs w:val="22"/>
        </w:rPr>
        <w:t>[</w:t>
      </w:r>
      <w:r>
        <w:rPr>
          <w:rFonts w:ascii="Sylfaen" w:hAnsi="Sylfaen"/>
          <w:b/>
          <w:sz w:val="22"/>
          <w:szCs w:val="22"/>
          <w:highlight w:val="yellow"/>
        </w:rPr>
        <w:t>…</w:t>
      </w:r>
      <w:r>
        <w:rPr>
          <w:rFonts w:ascii="Sylfaen" w:hAnsi="Sylfaen"/>
          <w:sz w:val="22"/>
          <w:szCs w:val="22"/>
        </w:rPr>
        <w:t>], com sede em [</w:t>
      </w:r>
      <w:r>
        <w:rPr>
          <w:rFonts w:ascii="Sylfaen" w:hAnsi="Sylfaen"/>
          <w:b/>
          <w:sz w:val="22"/>
          <w:szCs w:val="22"/>
          <w:highlight w:val="yellow"/>
        </w:rPr>
        <w:t>…</w:t>
      </w:r>
      <w:r>
        <w:rPr>
          <w:rFonts w:ascii="Sylfaen" w:hAnsi="Sylfaen"/>
          <w:sz w:val="22"/>
          <w:szCs w:val="22"/>
        </w:rPr>
        <w:t xml:space="preserve">], notificada no processo à margem referenciado, para apresentação de defesa ou pagamento antecipado da coima nos termos do n.º 1 do art.º </w:t>
      </w:r>
      <w:r>
        <w:rPr>
          <w:rFonts w:ascii="Sylfaen" w:hAnsi="Sylfaen"/>
          <w:i/>
          <w:sz w:val="22"/>
          <w:szCs w:val="22"/>
        </w:rPr>
        <w:t xml:space="preserve">70º do Regime Geral das Infrações Tributárias (doravante, RGIT), </w:t>
      </w:r>
      <w:r>
        <w:rPr>
          <w:rFonts w:ascii="Sylfaen" w:hAnsi="Sylfaen"/>
          <w:sz w:val="22"/>
          <w:szCs w:val="22"/>
        </w:rPr>
        <w:t xml:space="preserve">vem, através deste meio, apresentar a sua </w:t>
      </w:r>
    </w:p>
    <w:p w14:paraId="28D3BD50" w14:textId="77777777" w:rsidR="00E63D99" w:rsidRDefault="00E63D99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5E127017" w14:textId="77777777" w:rsidR="00E63D99" w:rsidRDefault="00E63D99" w:rsidP="00E63D99">
      <w:pPr>
        <w:spacing w:line="276" w:lineRule="auto"/>
        <w:jc w:val="center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>DEFESA</w:t>
      </w:r>
    </w:p>
    <w:p w14:paraId="04630DE2" w14:textId="77777777" w:rsidR="00E63D99" w:rsidRDefault="00E63D99" w:rsidP="00E63D99">
      <w:pPr>
        <w:spacing w:line="276" w:lineRule="auto"/>
        <w:jc w:val="both"/>
        <w:rPr>
          <w:rFonts w:ascii="Sylfaen" w:hAnsi="Sylfaen"/>
          <w:b/>
          <w:sz w:val="22"/>
          <w:szCs w:val="22"/>
        </w:rPr>
      </w:pPr>
    </w:p>
    <w:p w14:paraId="67183D50" w14:textId="77777777" w:rsidR="00E63D99" w:rsidRDefault="00E63D99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o que faz nos termos e com os fundamentos seguintes:</w:t>
      </w:r>
    </w:p>
    <w:p w14:paraId="27F51854" w14:textId="77777777" w:rsidR="00E63D99" w:rsidRDefault="00E63D99" w:rsidP="00E63D99">
      <w:pPr>
        <w:spacing w:line="276" w:lineRule="auto"/>
        <w:jc w:val="both"/>
        <w:rPr>
          <w:rFonts w:ascii="Sylfaen" w:hAnsi="Sylfaen"/>
          <w:b/>
          <w:sz w:val="22"/>
          <w:szCs w:val="22"/>
        </w:rPr>
      </w:pPr>
    </w:p>
    <w:p w14:paraId="00B3286F" w14:textId="77777777" w:rsidR="00E63D99" w:rsidRDefault="00E63D99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7422DC99" w14:textId="77777777" w:rsidR="00E63D99" w:rsidRDefault="00E63D99" w:rsidP="00E63D99">
      <w:pPr>
        <w:spacing w:line="276" w:lineRule="auto"/>
        <w:jc w:val="center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>1.º</w:t>
      </w:r>
    </w:p>
    <w:p w14:paraId="7875D536" w14:textId="77777777" w:rsidR="00E63D99" w:rsidRDefault="00AB1EC0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Nos termos do n.º 1 do artigo 60.º do Código do IRS, a declaração de rendimentos (</w:t>
      </w:r>
      <w:proofErr w:type="spellStart"/>
      <w:r>
        <w:rPr>
          <w:rFonts w:ascii="Sylfaen" w:hAnsi="Sylfaen"/>
          <w:sz w:val="22"/>
          <w:szCs w:val="22"/>
        </w:rPr>
        <w:t>Mod</w:t>
      </w:r>
      <w:proofErr w:type="spellEnd"/>
      <w:r>
        <w:rPr>
          <w:rFonts w:ascii="Sylfaen" w:hAnsi="Sylfaen"/>
          <w:sz w:val="22"/>
          <w:szCs w:val="22"/>
        </w:rPr>
        <w:t>. 3) é entregue, por transmissão eletrónica de dados, de 1 de abril a 30 de junho, independentemente de ser um dia útil ou não útil.</w:t>
      </w:r>
    </w:p>
    <w:p w14:paraId="5B81791E" w14:textId="77777777" w:rsidR="00AB1EC0" w:rsidRDefault="00AB1EC0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11106186" w14:textId="77777777" w:rsidR="00AB1EC0" w:rsidRPr="00AB1EC0" w:rsidRDefault="00AB1EC0" w:rsidP="00AB1EC0">
      <w:pPr>
        <w:spacing w:line="276" w:lineRule="auto"/>
        <w:jc w:val="center"/>
        <w:rPr>
          <w:rFonts w:ascii="Sylfaen" w:hAnsi="Sylfaen"/>
          <w:b/>
          <w:bCs/>
          <w:sz w:val="22"/>
          <w:szCs w:val="22"/>
        </w:rPr>
      </w:pPr>
      <w:r w:rsidRPr="00AB1EC0">
        <w:rPr>
          <w:rFonts w:ascii="Sylfaen" w:hAnsi="Sylfaen"/>
          <w:b/>
          <w:bCs/>
          <w:sz w:val="22"/>
          <w:szCs w:val="22"/>
        </w:rPr>
        <w:t>2.º</w:t>
      </w:r>
    </w:p>
    <w:p w14:paraId="3C79FB31" w14:textId="77777777" w:rsidR="00AB1EC0" w:rsidRDefault="00AB1EC0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Para este efeito, determina o artigo 59.º, n.º 3, al. o) da LGT que a disponibilização no Portal das Finanças dos formulários digitais para o cumprimento da presente obrigação declarativa é feita com uma antecedência mínima de 120 dias em relação à data limite do cumprimento da obrigação declarativa.</w:t>
      </w:r>
    </w:p>
    <w:p w14:paraId="2EA65268" w14:textId="77777777" w:rsidR="00AB1EC0" w:rsidRDefault="00AB1EC0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3DB41DD3" w14:textId="77777777" w:rsidR="00AB1EC0" w:rsidRPr="00AB1EC0" w:rsidRDefault="00AB1EC0" w:rsidP="00AB1EC0">
      <w:pPr>
        <w:spacing w:line="276" w:lineRule="auto"/>
        <w:jc w:val="center"/>
        <w:rPr>
          <w:rFonts w:ascii="Sylfaen" w:hAnsi="Sylfaen"/>
          <w:b/>
          <w:bCs/>
          <w:sz w:val="22"/>
          <w:szCs w:val="22"/>
        </w:rPr>
      </w:pPr>
      <w:r w:rsidRPr="00AB1EC0">
        <w:rPr>
          <w:rFonts w:ascii="Sylfaen" w:hAnsi="Sylfaen"/>
          <w:b/>
          <w:bCs/>
          <w:sz w:val="22"/>
          <w:szCs w:val="22"/>
        </w:rPr>
        <w:t>3.º</w:t>
      </w:r>
    </w:p>
    <w:p w14:paraId="41E8EA6A" w14:textId="77777777" w:rsidR="00AB1EC0" w:rsidRDefault="00AB1EC0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Com esta disposição pretende o legislador acautelar que os contribuintes, contabilistas, consultores fiscais e empresas de software informático possam, com a devida antecedência, preparar a elaboração das declarações fiscais, atentos à cada vez maior complexidade das obrigações acessórias.</w:t>
      </w:r>
    </w:p>
    <w:p w14:paraId="1F75B848" w14:textId="77777777" w:rsidR="00AB1EC0" w:rsidRDefault="00AB1EC0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022B587C" w14:textId="77777777" w:rsidR="00AB1EC0" w:rsidRPr="00AB1EC0" w:rsidRDefault="00AB1EC0" w:rsidP="00AB1EC0">
      <w:pPr>
        <w:spacing w:line="276" w:lineRule="auto"/>
        <w:jc w:val="center"/>
        <w:rPr>
          <w:rFonts w:ascii="Sylfaen" w:hAnsi="Sylfaen"/>
          <w:b/>
          <w:bCs/>
          <w:sz w:val="22"/>
          <w:szCs w:val="22"/>
        </w:rPr>
      </w:pPr>
      <w:r w:rsidRPr="00AB1EC0">
        <w:rPr>
          <w:rFonts w:ascii="Sylfaen" w:hAnsi="Sylfaen"/>
          <w:b/>
          <w:bCs/>
          <w:sz w:val="22"/>
          <w:szCs w:val="22"/>
        </w:rPr>
        <w:t>4.º</w:t>
      </w:r>
    </w:p>
    <w:p w14:paraId="53EE349C" w14:textId="77777777" w:rsidR="00AB1EC0" w:rsidRDefault="00AB1EC0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Ainda que o prazo de entrega só se inicie em 1 de abril, a disponibilização anterior possibilita a adaptação dos programas informáticos e o preenchimento dos formulários, permitindo aos contribuintes e profissionais uma melhor organização e planeamento das suas obrigações.</w:t>
      </w:r>
    </w:p>
    <w:p w14:paraId="74651AEA" w14:textId="77777777" w:rsidR="00AB1EC0" w:rsidRDefault="00AB1EC0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65C67678" w14:textId="77777777" w:rsidR="00AB1EC0" w:rsidRPr="00AB1EC0" w:rsidRDefault="00AB1EC0" w:rsidP="00AB1EC0">
      <w:pPr>
        <w:spacing w:line="276" w:lineRule="auto"/>
        <w:jc w:val="center"/>
        <w:rPr>
          <w:rFonts w:ascii="Sylfaen" w:hAnsi="Sylfaen"/>
          <w:b/>
          <w:bCs/>
          <w:sz w:val="22"/>
          <w:szCs w:val="22"/>
        </w:rPr>
      </w:pPr>
      <w:r w:rsidRPr="00AB1EC0">
        <w:rPr>
          <w:rFonts w:ascii="Sylfaen" w:hAnsi="Sylfaen"/>
          <w:b/>
          <w:bCs/>
          <w:sz w:val="22"/>
          <w:szCs w:val="22"/>
        </w:rPr>
        <w:t>5.º</w:t>
      </w:r>
    </w:p>
    <w:p w14:paraId="09BBD65A" w14:textId="77777777" w:rsidR="00AB1EC0" w:rsidRDefault="00AB1EC0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Em consequência, sempre que a Autoridade Tributária e Aduaneira não cumpra o prazo mínimo de 120 dias para disponibilizar o formulário, a data limite para o cumprimento da respetiva obrigação declarativa prorroga-se pelo mesmo número de dias de atraso</w:t>
      </w:r>
      <w:r w:rsidR="003436AA">
        <w:rPr>
          <w:rFonts w:ascii="Sylfaen" w:hAnsi="Sylfaen"/>
          <w:sz w:val="22"/>
          <w:szCs w:val="22"/>
        </w:rPr>
        <w:t xml:space="preserve"> (n.º 8 do artigo 59.º da LGT)</w:t>
      </w:r>
      <w:r>
        <w:rPr>
          <w:rFonts w:ascii="Sylfaen" w:hAnsi="Sylfaen"/>
          <w:sz w:val="22"/>
          <w:szCs w:val="22"/>
        </w:rPr>
        <w:t>.</w:t>
      </w:r>
    </w:p>
    <w:p w14:paraId="061AFEBC" w14:textId="77777777" w:rsidR="00AB1EC0" w:rsidRDefault="00AB1EC0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54AB2313" w14:textId="77777777" w:rsidR="00AB1EC0" w:rsidRPr="00AB1EC0" w:rsidRDefault="00AB1EC0" w:rsidP="00AB1EC0">
      <w:pPr>
        <w:spacing w:line="276" w:lineRule="auto"/>
        <w:jc w:val="center"/>
        <w:rPr>
          <w:rFonts w:ascii="Sylfaen" w:hAnsi="Sylfaen"/>
          <w:b/>
          <w:bCs/>
          <w:sz w:val="22"/>
          <w:szCs w:val="22"/>
        </w:rPr>
      </w:pPr>
      <w:r w:rsidRPr="00AB1EC0">
        <w:rPr>
          <w:rFonts w:ascii="Sylfaen" w:hAnsi="Sylfaen"/>
          <w:b/>
          <w:bCs/>
          <w:sz w:val="22"/>
          <w:szCs w:val="22"/>
        </w:rPr>
        <w:t>6.º</w:t>
      </w:r>
    </w:p>
    <w:p w14:paraId="446D7342" w14:textId="77777777" w:rsidR="00AB1EC0" w:rsidRDefault="00AB1EC0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Assim sendo, atendendo a que os formulários digitais apenas foram disponibilizados no dia </w:t>
      </w:r>
      <w:r w:rsidRPr="00DF3BD6">
        <w:rPr>
          <w:rFonts w:ascii="Sylfaen" w:hAnsi="Sylfaen"/>
          <w:sz w:val="22"/>
          <w:szCs w:val="22"/>
        </w:rPr>
        <w:t>26</w:t>
      </w:r>
      <w:r w:rsidR="00DF3BD6">
        <w:rPr>
          <w:rFonts w:ascii="Sylfaen" w:hAnsi="Sylfaen"/>
          <w:sz w:val="22"/>
          <w:szCs w:val="22"/>
        </w:rPr>
        <w:t xml:space="preserve"> </w:t>
      </w:r>
      <w:r>
        <w:rPr>
          <w:rFonts w:ascii="Sylfaen" w:hAnsi="Sylfaen"/>
          <w:sz w:val="22"/>
          <w:szCs w:val="22"/>
        </w:rPr>
        <w:t xml:space="preserve">de março do presente ano, o prazo de entrega da declaração foi automaticamente prorrogado até ao dia </w:t>
      </w:r>
      <w:r w:rsidR="00DF3BD6">
        <w:rPr>
          <w:rFonts w:ascii="Sylfaen" w:hAnsi="Sylfaen"/>
          <w:sz w:val="22"/>
          <w:szCs w:val="22"/>
        </w:rPr>
        <w:t>25</w:t>
      </w:r>
      <w:r>
        <w:rPr>
          <w:rFonts w:ascii="Sylfaen" w:hAnsi="Sylfaen"/>
          <w:sz w:val="22"/>
          <w:szCs w:val="22"/>
        </w:rPr>
        <w:t xml:space="preserve"> de julho.</w:t>
      </w:r>
    </w:p>
    <w:p w14:paraId="35EB7F46" w14:textId="77777777" w:rsidR="00E63D99" w:rsidRDefault="00E63D99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267E612B" w14:textId="77777777" w:rsidR="00E63D99" w:rsidRDefault="00AB1EC0" w:rsidP="00E63D99">
      <w:pPr>
        <w:spacing w:line="276" w:lineRule="auto"/>
        <w:jc w:val="center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>7</w:t>
      </w:r>
      <w:r w:rsidR="00E63D99">
        <w:rPr>
          <w:rFonts w:ascii="Sylfaen" w:hAnsi="Sylfaen"/>
          <w:b/>
          <w:sz w:val="22"/>
          <w:szCs w:val="22"/>
        </w:rPr>
        <w:t>.º</w:t>
      </w:r>
    </w:p>
    <w:p w14:paraId="59628610" w14:textId="77777777" w:rsidR="00E63D99" w:rsidRPr="00AB1EC0" w:rsidRDefault="00E63D99" w:rsidP="00AB1EC0">
      <w:pPr>
        <w:spacing w:line="276" w:lineRule="auto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Neste sentido,</w:t>
      </w:r>
      <w:r w:rsidR="00AB1EC0">
        <w:rPr>
          <w:rFonts w:ascii="Sylfaen" w:hAnsi="Sylfaen"/>
          <w:sz w:val="22"/>
          <w:szCs w:val="22"/>
        </w:rPr>
        <w:t xml:space="preserve"> o</w:t>
      </w:r>
      <w:r>
        <w:rPr>
          <w:rFonts w:ascii="Sylfaen" w:hAnsi="Sylfaen"/>
          <w:sz w:val="22"/>
          <w:szCs w:val="22"/>
        </w:rPr>
        <w:t xml:space="preserve"> </w:t>
      </w:r>
      <w:r w:rsidR="00AB1EC0">
        <w:rPr>
          <w:rFonts w:ascii="Sylfaen" w:hAnsi="Sylfaen"/>
          <w:sz w:val="22"/>
          <w:szCs w:val="22"/>
        </w:rPr>
        <w:t>presente</w:t>
      </w:r>
      <w:r>
        <w:rPr>
          <w:rFonts w:ascii="Sylfaen" w:hAnsi="Sylfaen"/>
          <w:sz w:val="22"/>
          <w:szCs w:val="22"/>
        </w:rPr>
        <w:t xml:space="preserve"> </w:t>
      </w:r>
      <w:r w:rsidR="00AB1EC0">
        <w:rPr>
          <w:rFonts w:ascii="Sylfaen" w:hAnsi="Sylfaen"/>
          <w:sz w:val="22"/>
          <w:szCs w:val="22"/>
        </w:rPr>
        <w:t>signatário</w:t>
      </w:r>
      <w:r>
        <w:rPr>
          <w:rFonts w:ascii="Sylfaen" w:hAnsi="Sylfaen"/>
          <w:sz w:val="22"/>
          <w:szCs w:val="22"/>
        </w:rPr>
        <w:t xml:space="preserve"> apenas submeteu a declaração de I</w:t>
      </w:r>
      <w:r w:rsidR="00AB1EC0">
        <w:rPr>
          <w:rFonts w:ascii="Sylfaen" w:hAnsi="Sylfaen"/>
          <w:sz w:val="22"/>
          <w:szCs w:val="22"/>
        </w:rPr>
        <w:t>RS</w:t>
      </w:r>
      <w:r>
        <w:rPr>
          <w:rFonts w:ascii="Sylfaen" w:hAnsi="Sylfaen"/>
          <w:sz w:val="22"/>
          <w:szCs w:val="22"/>
        </w:rPr>
        <w:t xml:space="preserve"> no dia [</w:t>
      </w:r>
      <w:r>
        <w:rPr>
          <w:rFonts w:ascii="Sylfaen" w:hAnsi="Sylfaen"/>
          <w:sz w:val="22"/>
          <w:szCs w:val="22"/>
          <w:highlight w:val="yellow"/>
        </w:rPr>
        <w:t>…</w:t>
      </w:r>
      <w:r>
        <w:rPr>
          <w:rFonts w:ascii="Sylfaen" w:hAnsi="Sylfaen"/>
          <w:sz w:val="22"/>
          <w:szCs w:val="22"/>
        </w:rPr>
        <w:t>]</w:t>
      </w:r>
      <w:r w:rsidR="00832328">
        <w:rPr>
          <w:rFonts w:ascii="Sylfaen" w:hAnsi="Sylfaen"/>
          <w:sz w:val="22"/>
          <w:szCs w:val="22"/>
        </w:rPr>
        <w:t>, antes da data limite de 25 de julho</w:t>
      </w:r>
      <w:r>
        <w:rPr>
          <w:rFonts w:ascii="Sylfaen" w:hAnsi="Sylfaen"/>
          <w:sz w:val="22"/>
          <w:szCs w:val="22"/>
        </w:rPr>
        <w:t>, conforme cópia que se junta como DOC.1 e cujo teor se considera reproduzido para todos os efeitos legais.</w:t>
      </w:r>
    </w:p>
    <w:p w14:paraId="33BDECAE" w14:textId="77777777" w:rsidR="00E63D99" w:rsidRDefault="00E63D99" w:rsidP="00E63D99">
      <w:pPr>
        <w:spacing w:line="276" w:lineRule="auto"/>
        <w:jc w:val="both"/>
        <w:rPr>
          <w:rFonts w:ascii="Sylfaen" w:hAnsi="Sylfaen"/>
          <w:b/>
          <w:sz w:val="22"/>
          <w:szCs w:val="22"/>
        </w:rPr>
      </w:pPr>
    </w:p>
    <w:p w14:paraId="182D9306" w14:textId="77777777" w:rsidR="00E63D99" w:rsidRDefault="00AB1EC0" w:rsidP="00E63D99">
      <w:pPr>
        <w:spacing w:line="276" w:lineRule="auto"/>
        <w:jc w:val="center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>8</w:t>
      </w:r>
      <w:r w:rsidR="00E63D99">
        <w:rPr>
          <w:rFonts w:ascii="Sylfaen" w:hAnsi="Sylfaen"/>
          <w:b/>
          <w:sz w:val="22"/>
          <w:szCs w:val="22"/>
        </w:rPr>
        <w:t>.º</w:t>
      </w:r>
    </w:p>
    <w:p w14:paraId="276E0F6B" w14:textId="77777777" w:rsidR="00E63D99" w:rsidRDefault="00AB1EC0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O que, face à prorrogação operada, fez dentro do prazo permitido.</w:t>
      </w:r>
    </w:p>
    <w:p w14:paraId="4452453A" w14:textId="77777777" w:rsidR="00AB1EC0" w:rsidRDefault="00AB1EC0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2336953E" w14:textId="77777777" w:rsidR="00AB1EC0" w:rsidRPr="00AB1EC0" w:rsidRDefault="00AB1EC0" w:rsidP="00AB1EC0">
      <w:pPr>
        <w:spacing w:line="276" w:lineRule="auto"/>
        <w:jc w:val="center"/>
        <w:rPr>
          <w:rFonts w:ascii="Sylfaen" w:hAnsi="Sylfaen"/>
          <w:b/>
          <w:bCs/>
          <w:sz w:val="22"/>
          <w:szCs w:val="22"/>
        </w:rPr>
      </w:pPr>
      <w:r w:rsidRPr="00AB1EC0">
        <w:rPr>
          <w:rFonts w:ascii="Sylfaen" w:hAnsi="Sylfaen"/>
          <w:b/>
          <w:bCs/>
          <w:sz w:val="22"/>
          <w:szCs w:val="22"/>
        </w:rPr>
        <w:t>9.º</w:t>
      </w:r>
    </w:p>
    <w:p w14:paraId="000836D5" w14:textId="77777777" w:rsidR="00AB1EC0" w:rsidRDefault="00AB1EC0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Não pode, por isso, ser-lhe instaurado qualquer processo de contraordenação e consequentemente aplicada qualquer coima.</w:t>
      </w:r>
    </w:p>
    <w:p w14:paraId="562C2B8C" w14:textId="77777777" w:rsidR="00AB1EC0" w:rsidRDefault="00AB1EC0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778F6D1A" w14:textId="77777777" w:rsidR="00E63D99" w:rsidRDefault="00E63D99" w:rsidP="00E63D99">
      <w:pPr>
        <w:spacing w:line="276" w:lineRule="auto"/>
        <w:jc w:val="center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>1</w:t>
      </w:r>
      <w:r w:rsidR="00AB1EC0">
        <w:rPr>
          <w:rFonts w:ascii="Sylfaen" w:hAnsi="Sylfaen"/>
          <w:b/>
          <w:sz w:val="22"/>
          <w:szCs w:val="22"/>
        </w:rPr>
        <w:t>0</w:t>
      </w:r>
      <w:r>
        <w:rPr>
          <w:rFonts w:ascii="Sylfaen" w:hAnsi="Sylfaen"/>
          <w:b/>
          <w:sz w:val="22"/>
          <w:szCs w:val="22"/>
        </w:rPr>
        <w:t>.º</w:t>
      </w:r>
    </w:p>
    <w:p w14:paraId="545984B7" w14:textId="77777777" w:rsidR="00E63D99" w:rsidRDefault="00E63D99" w:rsidP="00E63D99">
      <w:pPr>
        <w:spacing w:line="276" w:lineRule="auto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Pelo exposto, vem requerer a V. Exa.</w:t>
      </w:r>
      <w:r w:rsidR="00AB1EC0">
        <w:rPr>
          <w:rFonts w:ascii="Sylfaen" w:hAnsi="Sylfaen"/>
          <w:sz w:val="22"/>
          <w:szCs w:val="22"/>
        </w:rPr>
        <w:t xml:space="preserve"> a anulação da coima aplica e consequentemente</w:t>
      </w:r>
      <w:r>
        <w:rPr>
          <w:rFonts w:ascii="Sylfaen" w:hAnsi="Sylfaen"/>
          <w:sz w:val="22"/>
          <w:szCs w:val="22"/>
        </w:rPr>
        <w:t xml:space="preserve"> por motivo de se verificarem as circunstâncias</w:t>
      </w:r>
      <w:r w:rsidR="00AB1EC0">
        <w:rPr>
          <w:rFonts w:ascii="Sylfaen" w:hAnsi="Sylfaen"/>
          <w:sz w:val="22"/>
          <w:szCs w:val="22"/>
        </w:rPr>
        <w:t xml:space="preserve"> legais</w:t>
      </w:r>
      <w:r>
        <w:rPr>
          <w:rFonts w:ascii="Sylfaen" w:hAnsi="Sylfaen"/>
          <w:sz w:val="22"/>
          <w:szCs w:val="22"/>
        </w:rPr>
        <w:t xml:space="preserve"> que permitem o seu afastamento.</w:t>
      </w:r>
    </w:p>
    <w:p w14:paraId="09454D81" w14:textId="77777777" w:rsidR="00E63D99" w:rsidRDefault="00E63D99" w:rsidP="00E63D99">
      <w:pPr>
        <w:spacing w:line="276" w:lineRule="auto"/>
        <w:ind w:right="44"/>
        <w:jc w:val="both"/>
        <w:rPr>
          <w:rFonts w:ascii="Sylfaen" w:hAnsi="Sylfaen"/>
          <w:sz w:val="22"/>
          <w:szCs w:val="22"/>
        </w:rPr>
      </w:pPr>
    </w:p>
    <w:p w14:paraId="42BB0C5B" w14:textId="77777777" w:rsidR="00AB1EC0" w:rsidRDefault="00AB1EC0" w:rsidP="00E63D99">
      <w:pPr>
        <w:spacing w:line="276" w:lineRule="auto"/>
        <w:ind w:right="44"/>
        <w:jc w:val="both"/>
        <w:rPr>
          <w:rFonts w:ascii="Sylfaen" w:hAnsi="Sylfaen"/>
          <w:sz w:val="22"/>
          <w:szCs w:val="22"/>
        </w:rPr>
      </w:pPr>
    </w:p>
    <w:p w14:paraId="1CD5C545" w14:textId="77777777" w:rsidR="00E63D99" w:rsidRDefault="00E63D99" w:rsidP="00E63D99">
      <w:pPr>
        <w:spacing w:line="276" w:lineRule="auto"/>
        <w:ind w:right="44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Termos em que espera deferimento.</w:t>
      </w:r>
    </w:p>
    <w:p w14:paraId="4FFDA31C" w14:textId="77777777" w:rsidR="00E63D99" w:rsidRDefault="00E63D99" w:rsidP="00E63D99">
      <w:pPr>
        <w:spacing w:line="276" w:lineRule="auto"/>
        <w:ind w:right="44"/>
        <w:jc w:val="both"/>
        <w:rPr>
          <w:rFonts w:ascii="Sylfaen" w:hAnsi="Sylfaen"/>
          <w:sz w:val="22"/>
          <w:szCs w:val="22"/>
        </w:rPr>
      </w:pPr>
    </w:p>
    <w:p w14:paraId="5067481B" w14:textId="77777777" w:rsidR="00AB1EC0" w:rsidRDefault="00AB1EC0" w:rsidP="00E63D99">
      <w:pPr>
        <w:spacing w:line="276" w:lineRule="auto"/>
        <w:ind w:right="44"/>
        <w:jc w:val="both"/>
        <w:rPr>
          <w:rFonts w:ascii="Sylfaen" w:hAnsi="Sylfaen"/>
          <w:sz w:val="22"/>
          <w:szCs w:val="22"/>
        </w:rPr>
      </w:pPr>
    </w:p>
    <w:p w14:paraId="254612F8" w14:textId="77777777" w:rsidR="00E63D99" w:rsidRDefault="00E63D99" w:rsidP="00E63D99">
      <w:pPr>
        <w:spacing w:line="276" w:lineRule="auto"/>
        <w:ind w:right="44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__________, ____ de ________ </w:t>
      </w:r>
      <w:proofErr w:type="spellStart"/>
      <w:r>
        <w:rPr>
          <w:rFonts w:ascii="Sylfaen" w:hAnsi="Sylfaen"/>
          <w:sz w:val="22"/>
          <w:szCs w:val="22"/>
        </w:rPr>
        <w:t>de</w:t>
      </w:r>
      <w:proofErr w:type="spellEnd"/>
      <w:r>
        <w:rPr>
          <w:rFonts w:ascii="Sylfaen" w:hAnsi="Sylfaen"/>
          <w:sz w:val="22"/>
          <w:szCs w:val="22"/>
        </w:rPr>
        <w:t xml:space="preserve"> 2020</w:t>
      </w:r>
    </w:p>
    <w:p w14:paraId="0C5281CC" w14:textId="77777777" w:rsidR="00E63D99" w:rsidRDefault="00E63D99" w:rsidP="00E63D99">
      <w:pPr>
        <w:spacing w:line="276" w:lineRule="auto"/>
        <w:ind w:right="44"/>
        <w:jc w:val="both"/>
        <w:rPr>
          <w:rFonts w:ascii="Sylfaen" w:hAnsi="Sylfaen"/>
          <w:sz w:val="22"/>
          <w:szCs w:val="22"/>
        </w:rPr>
      </w:pPr>
    </w:p>
    <w:p w14:paraId="544A3072" w14:textId="77777777" w:rsidR="00AB1EC0" w:rsidRDefault="00AB1EC0" w:rsidP="00E63D99">
      <w:pPr>
        <w:spacing w:line="276" w:lineRule="auto"/>
        <w:ind w:right="44"/>
        <w:jc w:val="both"/>
        <w:rPr>
          <w:rFonts w:ascii="Sylfaen" w:hAnsi="Sylfaen"/>
          <w:sz w:val="22"/>
          <w:szCs w:val="22"/>
        </w:rPr>
      </w:pPr>
    </w:p>
    <w:p w14:paraId="3D316E3D" w14:textId="77777777" w:rsidR="00E63D99" w:rsidRDefault="00AB1EC0" w:rsidP="00E63D99">
      <w:pPr>
        <w:spacing w:line="276" w:lineRule="auto"/>
        <w:ind w:right="44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O contribuinte,</w:t>
      </w:r>
    </w:p>
    <w:p w14:paraId="2C5EF86C" w14:textId="77777777" w:rsidR="00E63D99" w:rsidRDefault="00E63D99" w:rsidP="00E63D99">
      <w:pPr>
        <w:spacing w:line="276" w:lineRule="auto"/>
        <w:ind w:right="44"/>
        <w:jc w:val="both"/>
        <w:rPr>
          <w:rFonts w:ascii="Sylfaen" w:hAnsi="Sylfaen"/>
          <w:sz w:val="22"/>
          <w:szCs w:val="22"/>
        </w:rPr>
      </w:pPr>
    </w:p>
    <w:p w14:paraId="526D0E0A" w14:textId="77777777" w:rsidR="00DF3BD6" w:rsidRDefault="00DF3BD6" w:rsidP="00E63D99">
      <w:pPr>
        <w:spacing w:line="276" w:lineRule="auto"/>
        <w:ind w:right="44"/>
        <w:jc w:val="both"/>
        <w:rPr>
          <w:rFonts w:ascii="Sylfaen" w:hAnsi="Sylfaen"/>
          <w:sz w:val="22"/>
          <w:szCs w:val="22"/>
        </w:rPr>
      </w:pPr>
    </w:p>
    <w:p w14:paraId="3CC0886C" w14:textId="77777777" w:rsidR="00E63D99" w:rsidRDefault="00E63D99" w:rsidP="00E63D99">
      <w:pPr>
        <w:spacing w:line="276" w:lineRule="auto"/>
        <w:ind w:right="44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____________________________________________</w:t>
      </w:r>
    </w:p>
    <w:p w14:paraId="413E7B90" w14:textId="77777777" w:rsidR="00376449" w:rsidRDefault="00376449"/>
    <w:sectPr w:rsidR="003764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232"/>
    <w:rsid w:val="00022B8B"/>
    <w:rsid w:val="00084707"/>
    <w:rsid w:val="00085A77"/>
    <w:rsid w:val="000A563C"/>
    <w:rsid w:val="000E6FAD"/>
    <w:rsid w:val="001B3232"/>
    <w:rsid w:val="002F396D"/>
    <w:rsid w:val="003436AA"/>
    <w:rsid w:val="00376449"/>
    <w:rsid w:val="003929FE"/>
    <w:rsid w:val="003C2B31"/>
    <w:rsid w:val="004E70D5"/>
    <w:rsid w:val="00536504"/>
    <w:rsid w:val="00541B83"/>
    <w:rsid w:val="00723383"/>
    <w:rsid w:val="00734890"/>
    <w:rsid w:val="00805C62"/>
    <w:rsid w:val="00832328"/>
    <w:rsid w:val="008440E7"/>
    <w:rsid w:val="008747D7"/>
    <w:rsid w:val="00884D96"/>
    <w:rsid w:val="009142D7"/>
    <w:rsid w:val="009710D3"/>
    <w:rsid w:val="009A7196"/>
    <w:rsid w:val="009E1A29"/>
    <w:rsid w:val="00A26FF2"/>
    <w:rsid w:val="00AB1EC0"/>
    <w:rsid w:val="00B54A93"/>
    <w:rsid w:val="00BB4BD5"/>
    <w:rsid w:val="00BC486D"/>
    <w:rsid w:val="00BC4F7D"/>
    <w:rsid w:val="00D64823"/>
    <w:rsid w:val="00DF3BD6"/>
    <w:rsid w:val="00E246E4"/>
    <w:rsid w:val="00E63D99"/>
    <w:rsid w:val="00E67D06"/>
    <w:rsid w:val="00EF34D1"/>
    <w:rsid w:val="00FA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E9D1"/>
  <w15:chartTrackingRefBased/>
  <w15:docId w15:val="{D8244622-74C7-4ABD-91EA-AB7F2B55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0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 - Rute Isabel Rodrigues Pinto</dc:creator>
  <cp:keywords/>
  <dc:description/>
  <cp:lastModifiedBy>Amandio Silva</cp:lastModifiedBy>
  <cp:revision>5</cp:revision>
  <dcterms:created xsi:type="dcterms:W3CDTF">2020-06-24T11:34:00Z</dcterms:created>
  <dcterms:modified xsi:type="dcterms:W3CDTF">2020-06-26T09:57:00Z</dcterms:modified>
</cp:coreProperties>
</file>